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85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ZESPÓŁ SZKÓŁ CHEMICZNYCH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Szkolny zestaw podręczników przeznaczonych do kształcenia ogólnego w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klasach piątych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rok szkolny 2023/2024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5"/>
        <w:gridCol w:w="1380"/>
        <w:gridCol w:w="1860"/>
        <w:gridCol w:w="6480"/>
        <w:gridCol w:w="2025"/>
        <w:tblGridChange w:id="0">
          <w:tblGrid>
            <w:gridCol w:w="1545"/>
            <w:gridCol w:w="1380"/>
            <w:gridCol w:w="1860"/>
            <w:gridCol w:w="6480"/>
            <w:gridCol w:w="20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Zajęcia edukacyjne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Poziom</w:t>
              <w:br w:type="textWrapping"/>
              <w:t xml:space="preserve">(podstawowy lub rozszerzony)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Klasa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 której obowiązuje podręcznik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Tytuł i 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polski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  <w:br w:type="textWrapping"/>
              <w:t xml:space="preserve"> 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 i klasa biologiczno-chemiczna LO 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f7f7f7" w:val="clear"/>
                <w:rtl w:val="0"/>
              </w:rPr>
              <w:t xml:space="preserve">Małgorzata Chmiel, Anna Cisowska, Joanna Kościerzyńska, Helena Kusy, Aleksandra Wróblewska,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Ponad słowami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 część 2, Joanna Kościerzyna i inni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Ponad słowami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Klasa 4 Podręcznik do języka polskiego dla liceum ogólnokształcącego i technikum. Zakres podstawowy i rozszerzony 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podstawowa</w:t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grupa zaawansowana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Repetytorium maturalne. Poziom podstawowy z materiałem rozszerzonym</w:t>
            </w:r>
          </w:p>
          <w:p w:rsidR="00000000" w:rsidDel="00000000" w:rsidP="00000000" w:rsidRDefault="00000000" w:rsidRPr="00000000" w14:paraId="00000017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Repetytorium maturalne. Poziom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Pearson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before="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Komplett Plus - opracowanie zbiorowe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LektorKlett</w:t>
            </w:r>
          </w:p>
        </w:tc>
      </w:tr>
      <w:tr>
        <w:trPr>
          <w:cantSplit w:val="0"/>
          <w:trHeight w:val="172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 rozszerzony 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technikum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280" w:before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M. Kurczab, E.Kurczab, E.Świda  „Matematyka. Podręcznik  dla  liceów  i  techników. Klasa 4. Zakres  podstawowy i rozszerzony”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100" w:line="288" w:lineRule="auto"/>
              <w:ind w:left="4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„Matematyka. Zbiór zadań  dla  liceów  i  techników. Klasa 4. Zakres  podstawowy i rozszerzony” M. Kurczab, E.Kurczab, E.Świda  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Oficyna  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88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Edukacyjna Krzysztof Pazdro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Zakres  rozszerzony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Klasy LO i Technikum z rozszerzeniem chemia</w:t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2et92p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Maria Litwin, Szarota Styka - Wlazło, Joanna Szymońska</w:t>
            </w:r>
          </w:p>
          <w:p w:rsidR="00000000" w:rsidDel="00000000" w:rsidP="00000000" w:rsidRDefault="00000000" w:rsidRPr="00000000" w14:paraId="0000002F">
            <w:pPr>
              <w:pStyle w:val="Heading1"/>
              <w:keepNext w:val="0"/>
              <w:keepLines w:val="0"/>
              <w:pageBreakBefore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tyjcwt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 jest chemia 2</w:t>
            </w:r>
          </w:p>
          <w:p w:rsidR="00000000" w:rsidDel="00000000" w:rsidP="00000000" w:rsidRDefault="00000000" w:rsidRPr="00000000" w14:paraId="00000030">
            <w:pPr>
              <w:pStyle w:val="Heading2"/>
              <w:keepNext w:val="0"/>
              <w:keepLines w:val="0"/>
              <w:pageBreakBefore w:val="0"/>
              <w:shd w:fill="ffffff" w:val="clear"/>
              <w:spacing w:after="0" w:before="120" w:line="240" w:lineRule="auto"/>
              <w:rPr/>
            </w:pPr>
            <w:bookmarkStart w:colFirst="0" w:colLast="0" w:name="_3dy6vkm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Chemia organiczna. Podręcznik dla liceum ogólnokształcącego i technikum.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Zakres rozszerzony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. ( dla absolwentów szkół podstawowych)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technikum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Jarosław Kłaczkow, Stanisław Roszak. „Poznać przeszłość”, część 4 - podręcznik dla liceum ogólnokształcącego i technikum. Zakres podstawowy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 </w:t>
              <w:br w:type="textWrapping"/>
              <w:t xml:space="preserve">o społeczeństwie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technikum  </w:t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Lucyna Czechowska ,Arkadiusz Janicki, “ W centrum uwagi”, część 2 -podręcznik dla liceum ogólnokształcącego i technikum. Zakres podstawowy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Wszystkie klasy LO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 technikum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00" w:before="100" w:line="240" w:lineRule="auto"/>
              <w:ind w:left="33" w:firstLine="0"/>
              <w:rPr>
                <w:rFonts w:ascii="Times New Roman" w:cs="Times New Roman" w:eastAsia="Times New Roman" w:hAnsi="Times New Roman"/>
                <w:color w:val="4a86e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Podręcznik dla IV klasy Tech.: „Mocni mocą Chrystusa”. ks. T. Panuś, R. Chrzanowska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a86e8"/>
                <w:rtl w:val="0"/>
              </w:rPr>
              <w:t xml:space="preserve"> /ewentualna zmiana będzie wiadoma koniec sierpnia/początek września/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św. Stanisława, BM</w:t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